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25"/>
        </w:tabs>
        <w:spacing w:after="0" w:lineRule="auto"/>
        <w:jc w:val="righ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</w:t>
      </w:r>
      <w:r w:rsidDel="00000000" w:rsidR="00000000" w:rsidRPr="00000000">
        <w:rPr>
          <w:b w:val="1"/>
          <w:rtl w:val="0"/>
        </w:rPr>
        <w:t xml:space="preserve">Comprensivo n.6 di Quartu Sant’Elena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leader="none" w:pos="8625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OGGETTO: Dichiarazione insussistenza di incompatibilità per la selezione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componenti del gruppo di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lavoro per il </w:t>
      </w:r>
      <w:r w:rsidDel="00000000" w:rsidR="00000000" w:rsidRPr="00000000">
        <w:rPr>
          <w:b w:val="1"/>
          <w:rtl w:val="0"/>
        </w:rPr>
        <w:t xml:space="preserve">multilinguismo,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nell’ambito della linea di investimento 3.1 Nuove competenze e nuovi linguaggi - “Azioni di potenziamento delle competenze STEM E multilinguistiche” –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A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B">
      <w:pPr>
        <w:spacing w:after="180" w:before="180" w:line="36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0D">
      <w:pPr>
        <w:spacing w:after="0" w:line="320" w:lineRule="auto"/>
        <w:ind w:left="-142" w:right="116" w:firstLine="0"/>
        <w:jc w:val="both"/>
        <w:rPr/>
      </w:pPr>
      <w:r w:rsidDel="00000000" w:rsidR="00000000" w:rsidRPr="00000000">
        <w:rPr>
          <w:rtl w:val="0"/>
        </w:rPr>
        <w:t xml:space="preserve">delle sanzioni penali richiamate ai sensi del’art.76 del DPR 28 dicembre 2000 n.445, in caso di dichiarazioni mendaci e della decadenza dei benefici eventualmente conseguenti al provvedimento emanato sulla base di dichiarazioni non veritiere, di cui all’art.75 del D.P.R. 28/12/2000 n. 445, ai sensi e per gli effetti dell’art.47 del citato D.P.R. 445/2000, sotto la propria responsabilità </w:t>
      </w:r>
    </w:p>
    <w:p w:rsidR="00000000" w:rsidDel="00000000" w:rsidP="00000000" w:rsidRDefault="00000000" w:rsidRPr="00000000" w14:paraId="0000000E">
      <w:pPr>
        <w:spacing w:after="0" w:line="320" w:lineRule="auto"/>
        <w:ind w:left="-142" w:right="11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" w:line="320" w:lineRule="auto"/>
        <w:ind w:left="-142" w:right="11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0" w:line="240" w:lineRule="auto"/>
        <w:ind w:right="28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638"/>
        </w:tabs>
        <w:spacing w:after="0" w:lineRule="auto"/>
        <w:ind w:right="284"/>
        <w:jc w:val="both"/>
        <w:rPr/>
      </w:pPr>
      <w:r w:rsidDel="00000000" w:rsidR="00000000" w:rsidRPr="00000000">
        <w:rPr>
          <w:rtl w:val="0"/>
        </w:rPr>
        <w:t xml:space="preserve">di non trovarsi in nessuna delle condizioni di incompatibilità previste dalle disposizioni e istruzioni per l’attuazione delle iniziative finanziate con i fondi PNRR, ovvero di:</w:t>
      </w:r>
    </w:p>
    <w:p w:rsidR="00000000" w:rsidDel="00000000" w:rsidP="00000000" w:rsidRDefault="00000000" w:rsidRPr="00000000" w14:paraId="00000012">
      <w:pPr>
        <w:tabs>
          <w:tab w:val="left" w:leader="none" w:pos="9638"/>
        </w:tabs>
        <w:spacing w:after="0" w:lineRule="auto"/>
        <w:ind w:right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20" w:lineRule="auto"/>
        <w:ind w:left="1080" w:right="28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1, c.49 e 50 della L.190/2012”;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20" w:lineRule="auto"/>
        <w:ind w:left="1080" w:right="28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rinunciare all’incarico nel caso in cui le ditte interpellate nei bandi di gara abbiano collegamenti di qualsiasi titolo con la sua persona.</w:t>
      </w:r>
    </w:p>
    <w:p w:rsidR="00000000" w:rsidDel="00000000" w:rsidP="00000000" w:rsidRDefault="00000000" w:rsidRPr="00000000" w14:paraId="00000015">
      <w:pPr>
        <w:spacing w:after="1" w:line="320" w:lineRule="auto"/>
        <w:ind w:left="720" w:right="116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2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" w:line="320" w:lineRule="auto"/>
        <w:ind w:left="720" w:right="116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Data,                                                                          Firma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320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Allegato B - Dichiarazione insussistenza di incompatibilità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7328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06F75"/>
    <w:pPr>
      <w:spacing w:after="1" w:line="320" w:lineRule="auto"/>
      <w:ind w:left="720" w:right="116" w:hanging="10"/>
      <w:contextualSpacing w:val="1"/>
      <w:jc w:val="both"/>
    </w:pPr>
    <w:rPr>
      <w:rFonts w:ascii="Verdana" w:cs="Verdana" w:eastAsia="Verdana" w:hAnsi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 w:val="1"/>
    <w:rsid w:val="004B27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character" w:styleId="CorpotestoCarattere" w:customStyle="1">
    <w:name w:val="Corpo testo Carattere"/>
    <w:basedOn w:val="Carpredefinitoparagrafo"/>
    <w:link w:val="Corpotesto"/>
    <w:rsid w:val="00514415"/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MFFrSuQj9iOFtCUWzTL5vgeTHQ==">CgMxLjA4AHIhMWYzN2tPc1pKSEp2Vm12SXo4cThxRno1NE1VcFRUZnhL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2024-02-19T11:58:00Z</dcterms:created>
  <dc:creator>dsga</dc:creator>
</cp:coreProperties>
</file>